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A7824" w14:textId="463ED72E" w:rsidR="00AC2044" w:rsidRPr="00AC2044" w:rsidRDefault="00AC2044">
      <w:pPr>
        <w:rPr>
          <w:b/>
        </w:rPr>
      </w:pPr>
      <w:bookmarkStart w:id="0" w:name="_GoBack"/>
      <w:bookmarkEnd w:id="0"/>
      <w:r>
        <w:rPr>
          <w:b/>
        </w:rPr>
        <w:t>Clinton investigation</w:t>
      </w:r>
    </w:p>
    <w:p w14:paraId="0000B5B9" w14:textId="2BE01CEF" w:rsidR="00F74DD8" w:rsidRPr="00F74DD8" w:rsidRDefault="00F74DD8" w:rsidP="00326966">
      <w:pPr>
        <w:rPr>
          <w:b/>
        </w:rPr>
      </w:pPr>
      <w:r w:rsidRPr="00F74DD8">
        <w:rPr>
          <w:b/>
        </w:rPr>
        <w:t>The quality of the investigation process</w:t>
      </w:r>
    </w:p>
    <w:p w14:paraId="76887293" w14:textId="0D01254D" w:rsidR="00326966" w:rsidRPr="00326966" w:rsidRDefault="00AC2044" w:rsidP="00326966">
      <w:r>
        <w:t>Page 4</w:t>
      </w:r>
      <w:r>
        <w:rPr>
          <w:b/>
        </w:rPr>
        <w:br/>
      </w:r>
      <w:r>
        <w:br/>
        <w:t xml:space="preserve">(The </w:t>
      </w:r>
      <w:r w:rsidR="00F74DD8">
        <w:t>investigators</w:t>
      </w:r>
      <w:r>
        <w:t>) did not seek to obtain every device, including those of Clinton’s senior aides, or the contents of every email account through which a classified email may have traversed. We found that the reasons for not doing so were based on limitations the Midyear team imposed on the investigation’s scope, the desire to complete the investigation well before the election, and the belief that the foregone evidence was likely of limited value.</w:t>
      </w:r>
      <w:r>
        <w:br/>
      </w:r>
    </w:p>
    <w:p w14:paraId="538A2A5F" w14:textId="00851848" w:rsidR="00326966" w:rsidRPr="00F74DD8" w:rsidRDefault="00326966">
      <w:pPr>
        <w:rPr>
          <w:lang w:val="en-GB"/>
        </w:rPr>
      </w:pPr>
      <w:r>
        <w:rPr>
          <w:lang w:val="en-GB"/>
        </w:rPr>
        <w:t>Page 6</w:t>
      </w:r>
    </w:p>
    <w:p w14:paraId="57B94BCC" w14:textId="1DEC36E9" w:rsidR="00ED302E" w:rsidRDefault="00AC2044">
      <w:r>
        <w:t xml:space="preserve">In undertaking our analysis, our task was made significantly more difficult because of text and instant messages exchanged on FBI devices and systems by five FBI employees involved in the Midyear investigation. These messages reflected political opinions in support of former Secretary Clinton and against her then political opponent, Donald Trump. Some of these text messages and instant messages mixed political commentary with discussions about the Midyear </w:t>
      </w:r>
      <w:r w:rsidR="00F74DD8">
        <w:t>investigation and</w:t>
      </w:r>
      <w:r>
        <w:t xml:space="preserve"> raised concerns that political bias may have impacted investigative decisions. In particular, we were concerned about text messages exchanged by FBI Deputy Assistant Director Peter </w:t>
      </w:r>
      <w:proofErr w:type="spellStart"/>
      <w:r>
        <w:t>Strzok</w:t>
      </w:r>
      <w:proofErr w:type="spellEnd"/>
      <w:r>
        <w:t xml:space="preserve"> and Lisa Page, Special Counsel to the Deputy Director, that potentially indicated or created the appearance that investigative decisions were impacted by bias or improper considerations. As we describe in Chapter Twelve of our report, most of the text messages raising such questions pertained to the Russia investigation, which was not a part of this review. Nonetheless, the suggestion in certain Russia-related text messages in August 2016 that </w:t>
      </w:r>
      <w:proofErr w:type="spellStart"/>
      <w:r>
        <w:t>Strzok</w:t>
      </w:r>
      <w:proofErr w:type="spellEnd"/>
      <w:r>
        <w:t xml:space="preserve"> might be willing to take official action to impact presidential candidate Trump’s electoral prospects caused us to question the earlier Midyear investigative decisions in which </w:t>
      </w:r>
      <w:proofErr w:type="spellStart"/>
      <w:r>
        <w:t>Strzok</w:t>
      </w:r>
      <w:proofErr w:type="spellEnd"/>
      <w:r>
        <w:t xml:space="preserve"> was involved, and whether he took specific actions in the Midyear investigation based on his political views. As we describe Chapter Five of our report, we found that </w:t>
      </w:r>
      <w:proofErr w:type="spellStart"/>
      <w:r>
        <w:t>Strzok</w:t>
      </w:r>
      <w:proofErr w:type="spellEnd"/>
      <w:r>
        <w:t xml:space="preserve"> was not the sole decisionmaker for any of the specific Midyear investigative decisions we examined in that chapter.</w:t>
      </w:r>
    </w:p>
    <w:p w14:paraId="0A034351" w14:textId="77777777" w:rsidR="004D160F" w:rsidRDefault="004D160F"/>
    <w:p w14:paraId="59FB8A15" w14:textId="5F059C87" w:rsidR="00ED302E" w:rsidRPr="00F74DD8" w:rsidRDefault="00ED302E">
      <w:pPr>
        <w:rPr>
          <w:b/>
        </w:rPr>
      </w:pPr>
      <w:r w:rsidRPr="00F74DD8">
        <w:rPr>
          <w:b/>
        </w:rPr>
        <w:t xml:space="preserve">The Tarmac </w:t>
      </w:r>
      <w:r w:rsidR="00F74DD8" w:rsidRPr="00F74DD8">
        <w:rPr>
          <w:b/>
        </w:rPr>
        <w:t>mee</w:t>
      </w:r>
      <w:r w:rsidRPr="00F74DD8">
        <w:rPr>
          <w:b/>
        </w:rPr>
        <w:t>t</w:t>
      </w:r>
      <w:r w:rsidR="00F74DD8" w:rsidRPr="00F74DD8">
        <w:rPr>
          <w:b/>
        </w:rPr>
        <w:t>ing</w:t>
      </w:r>
      <w:r w:rsidRPr="00F74DD8">
        <w:rPr>
          <w:b/>
        </w:rPr>
        <w:t xml:space="preserve"> Page 8</w:t>
      </w:r>
    </w:p>
    <w:p w14:paraId="32200B76" w14:textId="6CF34FCA" w:rsidR="004B13F5" w:rsidRDefault="00ED302E">
      <w:r>
        <w:t xml:space="preserve">On June 27, 2016, Lynch met with former President Clinton on Lynch’s plane, which was parked on the </w:t>
      </w:r>
      <w:r w:rsidRPr="00ED302E">
        <w:t>tarmac at a Phoenix airport. This meeting was unplanned, and Lynch’s staff told the OIG they received no notice that former President Clinton planned to board Lynch’s plane. Both Lynch and former President Clinton told the OIG that they did not discuss the Midyear investigation or any other Department investigation during their conversation.</w:t>
      </w:r>
    </w:p>
    <w:p w14:paraId="5579294F" w14:textId="5BA1E3E3" w:rsidR="00326966" w:rsidRDefault="004B13F5">
      <w:r>
        <w:t>Following this meeting, Lynch obtained an ethics opinion from the Departmental Ethics Office that she was not required to recuse herself from the Midyear investigation, and she decided not to voluntarily recuse herself either. In making this decision, Lynch told the OIG that stepping aside would create a misimpression that she and former President Clinton had discussed inappropriate topics, or that her role in the Midyear investigation somehow was greater than it was.</w:t>
      </w:r>
      <w:r w:rsidR="00AC2044">
        <w:br/>
      </w:r>
    </w:p>
    <w:p w14:paraId="7E64EA7F" w14:textId="77777777" w:rsidR="00F74DD8" w:rsidRDefault="00F74DD8"/>
    <w:p w14:paraId="6CB059F2" w14:textId="6B5D8930" w:rsidR="00EA00E1" w:rsidRPr="00F74DD8" w:rsidRDefault="00EA00E1">
      <w:pPr>
        <w:rPr>
          <w:b/>
        </w:rPr>
      </w:pPr>
      <w:r w:rsidRPr="00F74DD8">
        <w:rPr>
          <w:b/>
        </w:rPr>
        <w:t>The argument about why Clinton was not charged page 10</w:t>
      </w:r>
    </w:p>
    <w:p w14:paraId="43F3D22A" w14:textId="77777777" w:rsidR="00EA00E1" w:rsidRPr="00B97110" w:rsidRDefault="00EA00E1" w:rsidP="00EA00E1">
      <w:pPr>
        <w:rPr>
          <w:b/>
          <w:lang w:val="en-GB"/>
        </w:rPr>
      </w:pPr>
      <w:r w:rsidRPr="00B97110">
        <w:rPr>
          <w:b/>
          <w:lang w:val="en-GB"/>
        </w:rPr>
        <w:t>THE LAW:</w:t>
      </w:r>
    </w:p>
    <w:p w14:paraId="7BD26D72" w14:textId="77777777" w:rsidR="00EA00E1" w:rsidRDefault="00EA00E1" w:rsidP="00EA00E1">
      <w:r w:rsidRPr="00326966">
        <w:t>(f) Whoever, being entrusted with or having lawful possession or control of any document, writing, code book, signal book, sketch, photograph, photographic negative, blueprint, plan, map, model, instrument, appliance, note, or information, relating to the national defense, (1) through gross negligence permits the same to be removed from its proper place of custody or delivered to anyone in violation of his trust, or to be lost, stolen, abstracted, or destroyed</w:t>
      </w:r>
    </w:p>
    <w:p w14:paraId="269F2FA7" w14:textId="50AD22E8" w:rsidR="00EA00E1" w:rsidRPr="00EA00E1" w:rsidRDefault="00EA00E1">
      <w:pPr>
        <w:rPr>
          <w:rFonts w:ascii="Verdana" w:hAnsi="Verdana"/>
          <w:color w:val="333333"/>
          <w:shd w:val="clear" w:color="auto" w:fill="FFFFFF"/>
        </w:rPr>
      </w:pPr>
      <w:r>
        <w:rPr>
          <w:rFonts w:ascii="Verdana" w:hAnsi="Verdana"/>
          <w:color w:val="333333"/>
          <w:shd w:val="clear" w:color="auto" w:fill="FFFFFF"/>
        </w:rPr>
        <w:t>Shall be fined under this title or imprisoned not more than ten years, or both.</w:t>
      </w:r>
    </w:p>
    <w:p w14:paraId="043C263E" w14:textId="1CDAED17" w:rsidR="00BE1DAE" w:rsidRPr="00BE1DAE" w:rsidRDefault="00EA00E1">
      <w:r>
        <w:t>We further found that the statute that required the most complex analysis by the prosecutors was Section 793(f)(1), the “gross negligence” provision that has been the focus of much of the criticism of the declination decision. As we describe in Chapters Two and Seven of our report, the prosecutors analyzed the legislative history of Section 793(f)(1), relevant case law, and the Department’s prior interpretation of the statute. They concluded that Section 793(f)(1) likely required a state of mind that was “so gross as to almost suggest deliberate intention,” criminally reckless, or “something that falls just short of being willful,” as well as evidence that the individuals who sent emails containing classified information “knowingly” included or transferred such information onto unclassified systems. The Midyear team concluded that such proof was lacking. We found that this interpretation of Section 793(f)(1) was consistent with the Department’s historical approach in prior cases under different leadership, including in the 2008 decision not to prosecute former Attorney General Alberto Gonzales for mishandling classified documents.</w:t>
      </w:r>
    </w:p>
    <w:p w14:paraId="3793402B" w14:textId="4157EC2F" w:rsidR="00F74DD8" w:rsidRPr="00F74DD8" w:rsidRDefault="00F74DD8" w:rsidP="00F74DD8">
      <w:pPr>
        <w:rPr>
          <w:b/>
        </w:rPr>
      </w:pPr>
      <w:r w:rsidRPr="00F74DD8">
        <w:rPr>
          <w:b/>
        </w:rPr>
        <w:t>Comey’s Public Statement Page 7 and Page 9</w:t>
      </w:r>
    </w:p>
    <w:p w14:paraId="271176E5" w14:textId="77777777" w:rsidR="00F74DD8" w:rsidRDefault="00F74DD8" w:rsidP="00F74DD8">
      <w:r>
        <w:t xml:space="preserve">Comey’s initial draft statement, which he shared with FBI senior leadership on May 2, criticized Clinton’s handling of classified information as “grossly negligent,” but concluded that “no reasonable prosecutor” would bring a case based on the facts developed in the Midyear investigation. Over the course of the next 2 months, Comey’s draft statement underwent various language changes, including the following: </w:t>
      </w:r>
    </w:p>
    <w:p w14:paraId="640AF313" w14:textId="77777777" w:rsidR="00F74DD8" w:rsidRDefault="00F74DD8" w:rsidP="00F74DD8">
      <w:r>
        <w:sym w:font="Symbol" w:char="F0B7"/>
      </w:r>
      <w:r>
        <w:t xml:space="preserve"> The description of Clinton’s handling of classified information was changed from “grossly negligent” to “extremely careless;” </w:t>
      </w:r>
    </w:p>
    <w:p w14:paraId="131C0F79" w14:textId="77777777" w:rsidR="00F74DD8" w:rsidRDefault="00F74DD8" w:rsidP="00F74DD8">
      <w:r>
        <w:sym w:font="Symbol" w:char="F0B7"/>
      </w:r>
      <w:r>
        <w:t xml:space="preserve"> A statement that the sheer volume of information classified as Secret supported an inference of gross negligence was removed and replaced with a statement that the classified information they discovered was “especially concerning because all of these emails were housed on servers not supported by full-time staff”; </w:t>
      </w:r>
    </w:p>
    <w:p w14:paraId="368A5A31" w14:textId="77777777" w:rsidR="00F74DD8" w:rsidRDefault="00F74DD8" w:rsidP="00F74DD8">
      <w:r>
        <w:sym w:font="Symbol" w:char="F0B7"/>
      </w:r>
      <w:r>
        <w:t xml:space="preserve"> A statement that the FBI assessed that it was “reasonably likely” that hostile actors gained access to Clinton’s private email server was changed to “possible.” The statement also acknowledged that the FBI investigation and its forensic analysis did not find evidence that Clinton’s email server systems were compromised; and </w:t>
      </w:r>
    </w:p>
    <w:p w14:paraId="74B2DD58" w14:textId="77777777" w:rsidR="00F74DD8" w:rsidRDefault="00F74DD8" w:rsidP="00F74DD8">
      <w:r>
        <w:sym w:font="Symbol" w:char="F0B7"/>
      </w:r>
      <w:r>
        <w:t xml:space="preserve"> A paragraph summarizing the factors that led the FBI to assess that it was possible that hostile actors accessed Clinton’s server was added, and at one point referenced Clinton’s use of her private email for </w:t>
      </w:r>
      <w:r>
        <w:lastRenderedPageBreak/>
        <w:t>an exchange with then President Obama while in the territory of a foreign adversary. This reference later was changed to “another senior government official,” and ultimately was omitted.</w:t>
      </w:r>
    </w:p>
    <w:p w14:paraId="0CE2671E" w14:textId="77777777" w:rsidR="00F74DD8" w:rsidRDefault="00F74DD8" w:rsidP="00F74DD8">
      <w:r>
        <w:t>Comey admitted that he concealed his intentions from the Department until the morning of his press conference on July 5, and instructed his staff to do the same, to make it impracticable for Department leadership to prevent him from delivering his statement.</w:t>
      </w:r>
    </w:p>
    <w:p w14:paraId="649A9DF9" w14:textId="5E704227" w:rsidR="00F74DD8" w:rsidRDefault="00F74DD8" w:rsidP="00F74DD8">
      <w:r>
        <w:t>Comey’s public statement announced that the FBI had completed its Midyear investigation, criticized Clinton and her senior aides as “extremely careless” in their handling of classified information, stated that the FBI was recommending that the Department decline prosecution of Clinton, and asserted that “no reasonable prosecutor” would prosecute Clinton based on the facts developed by the FBI during its investigation.</w:t>
      </w:r>
    </w:p>
    <w:p w14:paraId="13A6CD81" w14:textId="1590B948" w:rsidR="00BE1DAE" w:rsidRPr="004D160F" w:rsidRDefault="00BE1DAE" w:rsidP="00F74DD8">
      <w:pPr>
        <w:rPr>
          <w:b/>
          <w:lang w:val="en-GB"/>
        </w:rPr>
      </w:pPr>
      <w:r>
        <w:rPr>
          <w:b/>
        </w:rPr>
        <w:t>Closure of the investigation</w:t>
      </w:r>
      <w:r w:rsidR="004D160F">
        <w:rPr>
          <w:b/>
        </w:rPr>
        <w:t xml:space="preserve"> </w:t>
      </w:r>
      <w:r w:rsidR="004D160F">
        <w:rPr>
          <w:b/>
          <w:lang w:val="en-GB"/>
        </w:rPr>
        <w:t>page 9</w:t>
      </w:r>
    </w:p>
    <w:p w14:paraId="00E0075D" w14:textId="229C1B82" w:rsidR="00F74DD8" w:rsidRDefault="00BE1DAE">
      <w:r>
        <w:t>Lynch subsequently issued a short public statement that she met with the career prosecutors and agents who conducted the investigation and “received and accepted their unanimous recommendation” that the investigation be closed without charges.</w:t>
      </w:r>
    </w:p>
    <w:p w14:paraId="59D819B9" w14:textId="4FE4D49A" w:rsidR="003634E0" w:rsidRDefault="003634E0">
      <w:pPr>
        <w:rPr>
          <w:b/>
        </w:rPr>
      </w:pPr>
      <w:r>
        <w:rPr>
          <w:b/>
        </w:rPr>
        <w:t>Anthony Weiner investigation and emails</w:t>
      </w:r>
      <w:r w:rsidR="004D160F">
        <w:rPr>
          <w:b/>
        </w:rPr>
        <w:t xml:space="preserve"> pages 11, 12, 13, 14</w:t>
      </w:r>
    </w:p>
    <w:p w14:paraId="3042BEAB" w14:textId="37DC92A1" w:rsidR="00E50F29" w:rsidRDefault="00E50F29">
      <w:r>
        <w:t>On October 26, NYO, SDNY, and Midyear team members participated in a conference call. The FBI Midyear team told the OIG that they learned important new information on this call, specifically: (1) that there was a large volume of emails on the Weiner laptop, particularly the potential for a large number of @clintonemail.com emails; and (2) that the presence of Blackberry data indicated that emails from Clinton’s first three months as Secretary of State could be present on the laptop. However, as we describe above and in Chapter Nine of our report, these basic facts were known to the FBI by September 29, 2016</w:t>
      </w:r>
      <w:r w:rsidR="00816C5E">
        <w:t>.</w:t>
      </w:r>
    </w:p>
    <w:p w14:paraId="57481111" w14:textId="77777777" w:rsidR="00816C5E" w:rsidRDefault="00816C5E">
      <w:r>
        <w:t xml:space="preserve">As we describe in Chapter Nine of our report, the explanations we were given for the FBI’s failure to take immediate action on the Weiner laptop fell into four general categories: </w:t>
      </w:r>
    </w:p>
    <w:p w14:paraId="27304C7E" w14:textId="77777777" w:rsidR="00816C5E" w:rsidRDefault="00816C5E">
      <w:r>
        <w:sym w:font="Symbol" w:char="F0B7"/>
      </w:r>
      <w:r>
        <w:t xml:space="preserve"> The FBI Midyear team was waiting for additional information about the contents of the laptop from NYO, which was not provided until late October; </w:t>
      </w:r>
    </w:p>
    <w:p w14:paraId="4AE57CB0" w14:textId="77777777" w:rsidR="00816C5E" w:rsidRDefault="00816C5E">
      <w:r>
        <w:sym w:font="Symbol" w:char="F0B7"/>
      </w:r>
      <w:r>
        <w:t xml:space="preserve"> The FBI Midyear team could not review the emails without additional legal authority, such as consent or a new search warrant; </w:t>
      </w:r>
    </w:p>
    <w:p w14:paraId="07C920EC" w14:textId="77777777" w:rsidR="00816C5E" w:rsidRDefault="00816C5E">
      <w:r>
        <w:sym w:font="Symbol" w:char="F0B7"/>
      </w:r>
      <w:r>
        <w:t xml:space="preserve"> The FBI Midyear team and senior FBI officials did not believe that the information on the laptop was likely to be significant; and </w:t>
      </w:r>
    </w:p>
    <w:p w14:paraId="23F1F4AB" w14:textId="0DBD6A88" w:rsidR="00816C5E" w:rsidRDefault="00816C5E">
      <w:r>
        <w:sym w:font="Symbol" w:char="F0B7"/>
      </w:r>
      <w:r>
        <w:t xml:space="preserve"> Key members of the FBI Midyear team had been reassigned to the investigation of Russian interference in the U.S. election, which was a higher priority.</w:t>
      </w:r>
    </w:p>
    <w:p w14:paraId="36ACA20C" w14:textId="6BC7F17C" w:rsidR="00816C5E" w:rsidRDefault="00816C5E">
      <w:r>
        <w:t>We found these explanations to be unpersuasive justifications for not acting sooner, given the FBI leadership’s conclusion about the importance of the information and that the FBI Midyear team had sufficient information to take action in early October and knew at that time that it would need a new search warrant to review any Clinton-Abedin emails.</w:t>
      </w:r>
    </w:p>
    <w:p w14:paraId="4553EC87" w14:textId="6393DF34" w:rsidR="00B86E4C" w:rsidRDefault="00816C5E">
      <w:pPr>
        <w:rPr>
          <w:b/>
        </w:rPr>
      </w:pPr>
      <w:r>
        <w:lastRenderedPageBreak/>
        <w:t xml:space="preserve">In assessing the decision to prioritize the Russia investigation over following up on the Midyear-related investigative lead discovered on the Weiner laptop, we were particularly concerned about text messages sent by </w:t>
      </w:r>
      <w:proofErr w:type="spellStart"/>
      <w:r>
        <w:t>Strzok</w:t>
      </w:r>
      <w:proofErr w:type="spellEnd"/>
      <w:r>
        <w:t xml:space="preserve"> and Page that potentially indicated or created the appearance that investigative decisions they made were impacted by bias or improper considerations. Most of the text messages raising such questions pertained to the Russia investigation, and the implication in some of these text messages, particularly </w:t>
      </w:r>
      <w:proofErr w:type="spellStart"/>
      <w:r>
        <w:t>Strzok’s</w:t>
      </w:r>
      <w:proofErr w:type="spellEnd"/>
      <w:r>
        <w:t xml:space="preserve"> August 8 text message (“we’ll stop” candidate Trump from being elected), was that </w:t>
      </w:r>
      <w:proofErr w:type="spellStart"/>
      <w:r>
        <w:t>Strzok</w:t>
      </w:r>
      <w:proofErr w:type="spellEnd"/>
      <w:r>
        <w:t xml:space="preserve"> might be willing to take official action to impact a presidential candidate’s electoral prospects. Under these circumstances, we did not have confidence that </w:t>
      </w:r>
      <w:proofErr w:type="spellStart"/>
      <w:r>
        <w:t>Strzok’s</w:t>
      </w:r>
      <w:proofErr w:type="spellEnd"/>
      <w:r>
        <w:t xml:space="preserve"> decision to prioritize the Russia investigation over following up on the Midyear-related investigative lead discovered on the Weiner laptop was free from bias.</w:t>
      </w:r>
    </w:p>
    <w:p w14:paraId="3AE6AA6D" w14:textId="560C1D91" w:rsidR="00B86E4C" w:rsidRDefault="00B86E4C">
      <w:pPr>
        <w:rPr>
          <w:b/>
        </w:rPr>
      </w:pPr>
      <w:r>
        <w:rPr>
          <w:b/>
        </w:rPr>
        <w:t>Comey</w:t>
      </w:r>
      <w:r w:rsidR="00006E99">
        <w:rPr>
          <w:b/>
        </w:rPr>
        <w:t>’s decision to inform Con</w:t>
      </w:r>
      <w:r w:rsidR="00FB6DA4">
        <w:rPr>
          <w:b/>
        </w:rPr>
        <w:t>g</w:t>
      </w:r>
      <w:r w:rsidR="00006E99">
        <w:rPr>
          <w:b/>
        </w:rPr>
        <w:t>ress about the Weiner emails</w:t>
      </w:r>
      <w:r w:rsidR="004D160F">
        <w:rPr>
          <w:b/>
        </w:rPr>
        <w:t xml:space="preserve"> – page 15</w:t>
      </w:r>
    </w:p>
    <w:p w14:paraId="0AFCA6EE" w14:textId="77DD9BE3" w:rsidR="00006E99" w:rsidRPr="00B86E4C" w:rsidRDefault="00006E99">
      <w:pPr>
        <w:rPr>
          <w:b/>
        </w:rPr>
      </w:pPr>
      <w:r>
        <w:t xml:space="preserve">We found no evidence that Comey’s decision to send the October 28 letter was influenced by political preferences. Instead, we found that his decision was the result of several interrelated factors that were connected to his concern that failing to send the </w:t>
      </w:r>
      <w:proofErr w:type="spellStart"/>
      <w:r>
        <w:t>lette</w:t>
      </w:r>
      <w:proofErr w:type="spellEnd"/>
      <w:r w:rsidR="004D61CE">
        <w:t xml:space="preserve"> </w:t>
      </w:r>
      <w:r>
        <w:t>r would harm the FBI and his ability to lead it, and his view that candidate Clinton was going to win the presidency and that she would be perceived to be an illegitimate president if the public first learned of the information after the election. Although Comey told us that he “didn’t make this decision because [he] thought it would leak otherwise,” several FBI officials told us that the concern about leaks played a role in the decision.</w:t>
      </w:r>
    </w:p>
    <w:p w14:paraId="5FC028C3" w14:textId="6ABF4542" w:rsidR="005151FE" w:rsidRDefault="00AC2044">
      <w:pPr>
        <w:rPr>
          <w:b/>
        </w:rPr>
      </w:pPr>
      <w:r>
        <w:rPr>
          <w:b/>
        </w:rPr>
        <w:t>FBI leaks to the media</w:t>
      </w:r>
      <w:r w:rsidR="004D160F">
        <w:rPr>
          <w:b/>
        </w:rPr>
        <w:t xml:space="preserve"> page 18</w:t>
      </w:r>
    </w:p>
    <w:p w14:paraId="223B9084" w14:textId="5917474A" w:rsidR="004D160F" w:rsidRDefault="004D160F">
      <w:pPr>
        <w:rPr>
          <w:b/>
        </w:rPr>
      </w:pPr>
      <w:r>
        <w:t>Although FBI policy strictly limits the employees who are authorized to speak to the media, we found that this policy appeared to be widely ignored during the period we reviewed. We identified numerous FBI employees, at all levels of the organization and with no official reason to be in contact with the media, who were nevertheless in frequent contact with reporters. Attached to this report as Attachments E and F are two link charts that reflect the volume of communications that we identified between FBI employees and media representatives in April/May and October 2016. We have profound concerns about the volume and extent of unauthorized media c</w:t>
      </w:r>
      <w:r w:rsidR="00425DE1">
        <w:tab/>
      </w:r>
      <w:proofErr w:type="spellStart"/>
      <w:r>
        <w:t>ontacts</w:t>
      </w:r>
      <w:proofErr w:type="spellEnd"/>
      <w:r>
        <w:t xml:space="preserve"> by FBI personnel that we have uncovered during our review. In addition, we identified instances where FBI employees improperly received benefits from reporters, including tickets to sporting events, golfing outings, drinks and meals, and admittance to nonpublic social events.</w:t>
      </w:r>
    </w:p>
    <w:p w14:paraId="310B0D2D" w14:textId="5A82E20A" w:rsidR="00AC2044" w:rsidRDefault="00425DE1">
      <w:r>
        <w:rPr>
          <w:b/>
        </w:rPr>
        <w:t>Misc. corruption page 19, 20</w:t>
      </w:r>
      <w:r>
        <w:rPr>
          <w:b/>
        </w:rPr>
        <w:br/>
      </w:r>
      <w:r>
        <w:t>Former Deputy Director Andrew McCabe: As we describe in Chapter Thirteen, in 2015, McCabe’s spouse, Dr. Jill McCabe, ran for a Virginia State Senate seat. During the campaign, Dr. McCabe’s campaign committee received substantial monetary and in-kind contributions, totaling $675,288 or approximately 40 percent of the total contributions raised by Dr. McCabe for her state senate campaign, from then Governor McAuliffe’s Political Action Committee (PAC) and from the Virginia Democratic Party. In addition, on June 26, 2015, Hillary Clinton was the featured speaker at a fundraiser in Virginia hosted by the Virginia Democratic Party and attended by Governor McAuliffe.</w:t>
      </w:r>
    </w:p>
    <w:p w14:paraId="6A268767" w14:textId="3E3F41BF" w:rsidR="00E3614C" w:rsidRDefault="00E3614C">
      <w:r>
        <w:t xml:space="preserve">At the time his wife sought to run for state senate, McCabe was the Assistant Director in Charge of the FBI’s Washington Field Office (WFO) and sought ethics advice from FBI ethics officials and attorneys. We found that FBI ethics officials and attorneys did not fully appreciate the potential significant implications to McCabe and the FBI from campaign donations to Dr. McCabe’s campaign. The FBI did not implement </w:t>
      </w:r>
      <w:r>
        <w:lastRenderedPageBreak/>
        <w:t>any review of campaign donations to assess potential conflicts or appearance issues that could arise from the donations. On this issue, we believe McCabe did what he was supposed to do by notifying those responsible in the FBI for ethics issues and seeking their guidance.</w:t>
      </w:r>
    </w:p>
    <w:p w14:paraId="1BCA0538" w14:textId="5679909E" w:rsidR="00E3614C" w:rsidRDefault="00E3614C">
      <w:r>
        <w:t xml:space="preserve">Former Assistant Attorney General Peter </w:t>
      </w:r>
      <w:proofErr w:type="spellStart"/>
      <w:r>
        <w:t>Kadzik</w:t>
      </w:r>
      <w:proofErr w:type="spellEnd"/>
      <w:r>
        <w:t xml:space="preserve">: In Chapter Fourteen, we found that </w:t>
      </w:r>
      <w:proofErr w:type="spellStart"/>
      <w:r>
        <w:t>Kadzik</w:t>
      </w:r>
      <w:proofErr w:type="spellEnd"/>
      <w:r>
        <w:t xml:space="preserve"> demonstrated poor judgment by failing to recuse himself from Clinton-related matters under federal ethics regulations prior to November 2, 2016. </w:t>
      </w:r>
      <w:proofErr w:type="spellStart"/>
      <w:r>
        <w:t>Kadzik</w:t>
      </w:r>
      <w:proofErr w:type="spellEnd"/>
      <w:r>
        <w:t xml:space="preserve"> did not recognize the appearance of a conflict that he created when he initiated an effort to obtain employment for his son with the Clinton campaign while participating in Department discussions and communications about Clinton-related matters. </w:t>
      </w:r>
      <w:proofErr w:type="spellStart"/>
      <w:r>
        <w:t>Kadzik</w:t>
      </w:r>
      <w:proofErr w:type="spellEnd"/>
      <w:r>
        <w:t xml:space="preserve"> also created an appearance of a conflict when he sent the Chairman of the Clinton Campaign and a longtime friend, John Podesta, the “Heads up” email that included the schedule for the release of former Secretary Clinton’s emails proposed to the court in a FOIA litigation without knowing whether the information had yet been filed and made public. His willingness to do so raised a reasonable question about his ability to act impartially on Clinton-related matters in connection with his official duties.</w:t>
      </w:r>
    </w:p>
    <w:sectPr w:rsidR="00E36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44"/>
    <w:rsid w:val="00006E99"/>
    <w:rsid w:val="00013F85"/>
    <w:rsid w:val="00326966"/>
    <w:rsid w:val="003634E0"/>
    <w:rsid w:val="00425DE1"/>
    <w:rsid w:val="004B13F5"/>
    <w:rsid w:val="004D160F"/>
    <w:rsid w:val="004D61CE"/>
    <w:rsid w:val="005151FE"/>
    <w:rsid w:val="00516862"/>
    <w:rsid w:val="00576D1F"/>
    <w:rsid w:val="00816C5E"/>
    <w:rsid w:val="008619CE"/>
    <w:rsid w:val="00AC2044"/>
    <w:rsid w:val="00B07A5B"/>
    <w:rsid w:val="00B86E4C"/>
    <w:rsid w:val="00B97110"/>
    <w:rsid w:val="00BE1DAE"/>
    <w:rsid w:val="00E3614C"/>
    <w:rsid w:val="00E50F29"/>
    <w:rsid w:val="00EA00E1"/>
    <w:rsid w:val="00ED302E"/>
    <w:rsid w:val="00F74DD8"/>
    <w:rsid w:val="00FB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7B4A"/>
  <w15:chartTrackingRefBased/>
  <w15:docId w15:val="{0191A855-D609-4645-8CDF-82EB1B7F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223748">
      <w:bodyDiv w:val="1"/>
      <w:marLeft w:val="0"/>
      <w:marRight w:val="0"/>
      <w:marTop w:val="0"/>
      <w:marBottom w:val="0"/>
      <w:divBdr>
        <w:top w:val="none" w:sz="0" w:space="0" w:color="auto"/>
        <w:left w:val="none" w:sz="0" w:space="0" w:color="auto"/>
        <w:bottom w:val="none" w:sz="0" w:space="0" w:color="auto"/>
        <w:right w:val="none" w:sz="0" w:space="0" w:color="auto"/>
      </w:divBdr>
      <w:divsChild>
        <w:div w:id="1955207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5</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 pravov</dc:creator>
  <cp:keywords/>
  <dc:description/>
  <cp:lastModifiedBy>kalo pravov</cp:lastModifiedBy>
  <cp:revision>1</cp:revision>
  <dcterms:created xsi:type="dcterms:W3CDTF">2018-06-17T11:24:00Z</dcterms:created>
  <dcterms:modified xsi:type="dcterms:W3CDTF">2018-06-18T07:15:00Z</dcterms:modified>
</cp:coreProperties>
</file>